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78" w:rsidRDefault="002B6A78" w:rsidP="002B6A78">
      <w:r>
        <w:t>OBJET : délibération n° 2019CC019 : Motion LGV</w:t>
      </w:r>
    </w:p>
    <w:p w:rsidR="002B6A78" w:rsidRDefault="002B6A78" w:rsidP="002B6A78">
      <w:r>
        <w:t>Monsieur Jean-Paul JOSEPH expose aux membres du conseil communautaire :</w:t>
      </w:r>
    </w:p>
    <w:p w:rsidR="002B6A78" w:rsidRDefault="002B6A78" w:rsidP="002B6A78">
      <w:r>
        <w:t xml:space="preserve">Par deux délibérations, adoptant motions, en date des 21 juillet 2014 et 26 septembre 2016, </w:t>
      </w:r>
    </w:p>
    <w:p w:rsidR="002B6A78" w:rsidRDefault="002B6A78" w:rsidP="002B6A78">
      <w:r>
        <w:t xml:space="preserve">les élus de la Communauté de Communes/d’Agglomération SUD SAINTE BAUME </w:t>
      </w:r>
    </w:p>
    <w:p w:rsidR="002B6A78" w:rsidRDefault="002B6A78" w:rsidP="002B6A78">
      <w:r>
        <w:t xml:space="preserve">dénonçaient fermement le projet de LGV, Ligne Nouvelle Provence Côte d’Azur pour sa </w:t>
      </w:r>
    </w:p>
    <w:p w:rsidR="002B6A78" w:rsidRDefault="002B6A78" w:rsidP="002B6A78">
      <w:r>
        <w:t xml:space="preserve">partie entre Aubagne et Toulon fustigeant un </w:t>
      </w:r>
      <w:proofErr w:type="spellStart"/>
      <w:r>
        <w:t>cout</w:t>
      </w:r>
      <w:proofErr w:type="spellEnd"/>
      <w:r>
        <w:t xml:space="preserve"> de projet exorbitant annoncé de 4 </w:t>
      </w:r>
    </w:p>
    <w:p w:rsidR="002B6A78" w:rsidRDefault="002B6A78" w:rsidP="002B6A78">
      <w:r>
        <w:t xml:space="preserve">milliards d’euros pour 38 KM de ligne au regard de la balance des avantages et inconvénients </w:t>
      </w:r>
    </w:p>
    <w:p w:rsidR="002B6A78" w:rsidRDefault="002B6A78" w:rsidP="002B6A78">
      <w:r>
        <w:t xml:space="preserve">du projet. Ainsi d’un projet : </w:t>
      </w:r>
    </w:p>
    <w:p w:rsidR="002B6A78" w:rsidRDefault="002B6A78" w:rsidP="002B6A78">
      <w:r>
        <w:sym w:font="Times New Roman" w:char="F0B7"/>
      </w:r>
      <w:r>
        <w:t xml:space="preserve"> Quatre fois plus onéreux qu’une LGV classique</w:t>
      </w:r>
    </w:p>
    <w:p w:rsidR="002B6A78" w:rsidRDefault="002B6A78" w:rsidP="002B6A78">
      <w:r>
        <w:sym w:font="Times New Roman" w:char="F0B7"/>
      </w:r>
      <w:r>
        <w:t xml:space="preserve"> N’exonérant pas de la nécessité d’une remise à niveau, d’une modernisation et d’un </w:t>
      </w:r>
    </w:p>
    <w:p w:rsidR="002B6A78" w:rsidRDefault="002B6A78" w:rsidP="002B6A78">
      <w:r>
        <w:t xml:space="preserve">meilleur entretien des matériels et voies existantes, </w:t>
      </w:r>
    </w:p>
    <w:p w:rsidR="002B6A78" w:rsidRDefault="002B6A78" w:rsidP="002B6A78">
      <w:r>
        <w:sym w:font="Times New Roman" w:char="F0B7"/>
      </w:r>
      <w:r>
        <w:t xml:space="preserve"> Présentant un tracé insusceptible de répondre aux enjeux législatifs que sont la réponse </w:t>
      </w:r>
    </w:p>
    <w:p w:rsidR="002B6A78" w:rsidRDefault="002B6A78" w:rsidP="002B6A78">
      <w:r>
        <w:t xml:space="preserve">aux besoins en matière de déplacement quotidien, la réduction de la surcharge et de la </w:t>
      </w:r>
    </w:p>
    <w:p w:rsidR="002B6A78" w:rsidRDefault="002B6A78" w:rsidP="002B6A78">
      <w:r>
        <w:t>pollution en agglomération.</w:t>
      </w:r>
    </w:p>
    <w:p w:rsidR="002B6A78" w:rsidRDefault="002B6A78" w:rsidP="002B6A78">
      <w:r>
        <w:t xml:space="preserve">Les critiques, fondées, ont porté sur des aléas géotechniques forts, la mise en danger du </w:t>
      </w:r>
    </w:p>
    <w:p w:rsidR="002B6A78" w:rsidRDefault="002B6A78" w:rsidP="002B6A78">
      <w:r>
        <w:t xml:space="preserve">système hydrologique approvisionnant les communes d’Ollioules, de </w:t>
      </w:r>
      <w:proofErr w:type="spellStart"/>
      <w:r>
        <w:t>Sanary-Sur-Mer</w:t>
      </w:r>
      <w:proofErr w:type="spellEnd"/>
      <w:r>
        <w:t xml:space="preserve"> et </w:t>
      </w:r>
    </w:p>
    <w:p w:rsidR="002B6A78" w:rsidRDefault="002B6A78" w:rsidP="002B6A78">
      <w:r>
        <w:t xml:space="preserve">alentours, ainsi que, par la menace constituée sur l’approvisionnement en eau des autres </w:t>
      </w:r>
    </w:p>
    <w:p w:rsidR="002B6A78" w:rsidRDefault="002B6A78" w:rsidP="002B6A78">
      <w:r>
        <w:t>communes de Sud Saint Baume.</w:t>
      </w:r>
    </w:p>
    <w:p w:rsidR="002B6A78" w:rsidRDefault="002B6A78" w:rsidP="002B6A78">
      <w:r>
        <w:t xml:space="preserve">Ont été également relevés les risques de redirection de l’eau douce et leur impact sur la </w:t>
      </w:r>
    </w:p>
    <w:p w:rsidR="002B6A78" w:rsidRDefault="002B6A78" w:rsidP="002B6A78">
      <w:r>
        <w:t xml:space="preserve">requalification des terres, sur les vins locaux, les coupures de territoires pour les communes </w:t>
      </w:r>
    </w:p>
    <w:p w:rsidR="002B6A78" w:rsidRDefault="002B6A78" w:rsidP="002B6A78">
      <w:r>
        <w:t xml:space="preserve">du BEAUSSET, du CASTELLET et d’EVENOS comme concourant nécessairement à la </w:t>
      </w:r>
    </w:p>
    <w:p w:rsidR="002B6A78" w:rsidRDefault="002B6A78" w:rsidP="002B6A78">
      <w:r>
        <w:t>destruction du potentiel touristique et écologique des sites.</w:t>
      </w:r>
    </w:p>
    <w:p w:rsidR="002B6A78" w:rsidRDefault="002B6A78" w:rsidP="002B6A78">
      <w:r>
        <w:t xml:space="preserve">Les conséquences financières et sur le cadre de vie d’un tracé par et sous la Ville de </w:t>
      </w:r>
    </w:p>
    <w:p w:rsidR="002B6A78" w:rsidRDefault="002B6A78" w:rsidP="002B6A78">
      <w:r>
        <w:t xml:space="preserve">TOULON ont été largement évoquées : coût de travaux sous surface en percements, impact </w:t>
      </w:r>
    </w:p>
    <w:p w:rsidR="002B6A78" w:rsidRDefault="002B6A78" w:rsidP="002B6A78">
      <w:r>
        <w:t xml:space="preserve">sur la circulation et le cadre de vie, </w:t>
      </w:r>
      <w:proofErr w:type="spellStart"/>
      <w:r>
        <w:t>etc</w:t>
      </w:r>
      <w:proofErr w:type="spellEnd"/>
      <w:r>
        <w:t>…</w:t>
      </w:r>
    </w:p>
    <w:p w:rsidR="002B6A78" w:rsidRDefault="002B6A78" w:rsidP="002B6A78">
      <w:r>
        <w:t xml:space="preserve">En face, les bénéfices du projet en l’état sont loin d’être évidents quand le gain de temps </w:t>
      </w:r>
    </w:p>
    <w:p w:rsidR="002B6A78" w:rsidRDefault="002B6A78" w:rsidP="002B6A78">
      <w:r>
        <w:t xml:space="preserve">escompté n’est pas significatif entre Marseille et Nice, et que la confusion de la ligne projetée </w:t>
      </w:r>
    </w:p>
    <w:p w:rsidR="002B6A78" w:rsidRDefault="002B6A78" w:rsidP="002B6A78">
      <w:r>
        <w:t xml:space="preserve">avec la ou les lignes préexistantes à l’est de TOULON ne permettent pas une continuité du </w:t>
      </w:r>
    </w:p>
    <w:p w:rsidR="002B6A78" w:rsidRDefault="002B6A78" w:rsidP="002B6A78">
      <w:r>
        <w:t>service en cas d’incident ou d’accident.</w:t>
      </w:r>
    </w:p>
    <w:p w:rsidR="002B6A78" w:rsidRDefault="002B6A78" w:rsidP="002B6A78">
      <w:r>
        <w:t xml:space="preserve">Des solutions alternatives ont été esquissées d’un passage par le Centre-VAR, en parallèle de </w:t>
      </w:r>
    </w:p>
    <w:p w:rsidR="002B6A78" w:rsidRDefault="002B6A78" w:rsidP="002B6A78">
      <w:r>
        <w:t>l’A8, pour diminuer la pression foncière artificielle de Toulon et ses alentours qui bénéficient</w:t>
      </w:r>
    </w:p>
    <w:p w:rsidR="002B6A78" w:rsidRDefault="002B6A78" w:rsidP="002B6A78">
      <w:r>
        <w:t>déjà d’une LGV.</w:t>
      </w:r>
    </w:p>
    <w:p w:rsidR="002B6A78" w:rsidRDefault="002B6A78" w:rsidP="002B6A78">
      <w:r>
        <w:t xml:space="preserve">Aujourd’hui, bien qu’à réalisation à moyen voire à long terme, le projet se concrétiserait dans </w:t>
      </w:r>
    </w:p>
    <w:p w:rsidR="002B6A78" w:rsidRDefault="002B6A78" w:rsidP="002B6A78">
      <w:r>
        <w:t xml:space="preserve">le contexte d’un tracé encore très incertain, sur la base de modifications n’ayant pas été </w:t>
      </w:r>
    </w:p>
    <w:p w:rsidR="002B6A78" w:rsidRDefault="002B6A78" w:rsidP="002B6A78">
      <w:r>
        <w:t>précisément explicités.</w:t>
      </w:r>
      <w:bookmarkStart w:id="0" w:name="_GoBack"/>
      <w:bookmarkEnd w:id="0"/>
    </w:p>
    <w:p w:rsidR="002B6A78" w:rsidRDefault="002B6A78" w:rsidP="002B6A78">
      <w:r>
        <w:t xml:space="preserve">Le projet de loi d’orientation sur les mobilités, présenté au Conseil des ministres le 28 </w:t>
      </w:r>
    </w:p>
    <w:p w:rsidR="002B6A78" w:rsidRDefault="002B6A78" w:rsidP="002B6A78">
      <w:r>
        <w:t>novembre dernier, a intégré le projet comme une priorité nationale.</w:t>
      </w:r>
    </w:p>
    <w:p w:rsidR="002B6A78" w:rsidRDefault="002B6A78" w:rsidP="002B6A78">
      <w:r>
        <w:t>Depuis, aucune information ne filtre.</w:t>
      </w:r>
    </w:p>
    <w:p w:rsidR="002B6A78" w:rsidRDefault="002B6A78" w:rsidP="002B6A78">
      <w:r>
        <w:t>Aussi et en l’état, il est entendu que ce projet n’</w:t>
      </w:r>
      <w:proofErr w:type="spellStart"/>
      <w:r>
        <w:t>apparait</w:t>
      </w:r>
      <w:proofErr w:type="spellEnd"/>
      <w:r>
        <w:t xml:space="preserve"> pas devoir être soutenu tant que des </w:t>
      </w:r>
    </w:p>
    <w:p w:rsidR="002B6A78" w:rsidRDefault="002B6A78" w:rsidP="002B6A78">
      <w:r>
        <w:t xml:space="preserve">informations fiables et précises n’auront pas été communiquées sur son évolution ,en vue </w:t>
      </w:r>
    </w:p>
    <w:p w:rsidR="002B6A78" w:rsidRDefault="002B6A78" w:rsidP="002B6A78">
      <w:r>
        <w:t xml:space="preserve">d’une réelle concertation démontrant son caractère indispensable aux usagers locaux, le gain </w:t>
      </w:r>
    </w:p>
    <w:p w:rsidR="002B6A78" w:rsidRDefault="002B6A78" w:rsidP="002B6A78">
      <w:r>
        <w:t xml:space="preserve">de temps pour les usagers, l’absence d’incidence majeure sur l’environnement écologique, </w:t>
      </w:r>
    </w:p>
    <w:p w:rsidR="002B6A78" w:rsidRDefault="002B6A78" w:rsidP="002B6A78">
      <w:r>
        <w:t xml:space="preserve">touristique et économique au regard du coût estimé du projet, des évolutions prévisibles du </w:t>
      </w:r>
    </w:p>
    <w:p w:rsidR="002B6A78" w:rsidRDefault="002B6A78" w:rsidP="002B6A78">
      <w:r>
        <w:t xml:space="preserve">trafic, dans un projet revisité tenant compte des risques et contraintes précédemment évoquées </w:t>
      </w:r>
    </w:p>
    <w:p w:rsidR="002B6A78" w:rsidRDefault="002B6A78" w:rsidP="002B6A78">
      <w:r>
        <w:t>par la communauté.</w:t>
      </w:r>
    </w:p>
    <w:p w:rsidR="002B6A78" w:rsidRDefault="002B6A78" w:rsidP="002B6A78">
      <w:r>
        <w:t>Vu la délibération n°45/2014 du 21 juillet 2017,</w:t>
      </w:r>
    </w:p>
    <w:p w:rsidR="002B6A78" w:rsidRDefault="002B6A78" w:rsidP="002B6A78">
      <w:r>
        <w:t>Vu la délibération n°2016/102 du 26 septembre 2016,</w:t>
      </w:r>
    </w:p>
    <w:p w:rsidR="002B6A78" w:rsidRDefault="002B6A78" w:rsidP="002B6A78">
      <w:r>
        <w:t>Monsieur Jean-Paul JOSEPH propose au conseil communautaire :</w:t>
      </w:r>
    </w:p>
    <w:p w:rsidR="002B6A78" w:rsidRDefault="002B6A78" w:rsidP="002B6A78">
      <w:r>
        <w:t>Article 1 : de se prononcer à nouveau défavorablement sur ce projet.</w:t>
      </w:r>
    </w:p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B6A78"/>
    <w:rsid w:val="0006540E"/>
    <w:rsid w:val="002B6A78"/>
    <w:rsid w:val="00397F9F"/>
    <w:rsid w:val="005146A0"/>
    <w:rsid w:val="00844B0B"/>
    <w:rsid w:val="00F9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78"/>
    <w:pPr>
      <w:spacing w:after="0" w:line="240" w:lineRule="auto"/>
      <w:ind w:left="0" w:firstLine="0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2019-02-05T15:25:00Z</dcterms:created>
  <dcterms:modified xsi:type="dcterms:W3CDTF">2019-02-05T15:25:00Z</dcterms:modified>
</cp:coreProperties>
</file>