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  <w:r w:rsidRPr="004B0969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Le projet indique clairement que la phase 2 du projet de ligne nouvelle Provence Côte d'Azur ne sera pas la fin du projet: </w:t>
      </w: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  <w:r w:rsidRPr="004B0969">
        <w:rPr>
          <w:rFonts w:ascii="Times New Roman" w:eastAsia="Times New Roman" w:hAnsi="Times New Roman" w:cs="Times New Roman"/>
          <w:color w:val="545454"/>
          <w:sz w:val="28"/>
          <w:szCs w:val="28"/>
          <w:lang w:eastAsia="fr-FR"/>
        </w:rPr>
        <w:t>"Concernant la ligne nouvelle Provence Côte d'Azur, celle-ci doit permettre de constituer un système ferroviaire performant reliant les trois principales métropoles Marseille, Toulon et Nice. Il vise à faciliter les déplacements à l'intérieur de la région en améliorant la qualité de l'offre de services ferroviaires. Les travaux de la 1ère phase du projet (aménagement du plateau de la gare Saint-Charles à Marseille, première phase de l'aménagement du pôle d'échange multimodal (PEM) de Saint-Augustin à Nice, aménagement de la gare de la Pauline à l'est de Toulon) seront engagés dans la période 2018 - 2022. En parallèle, les études seront menées sur la 2eme phase du projet (gare souterraine de Marseille, 4</w:t>
      </w:r>
      <w:r w:rsidRPr="004B0969">
        <w:rPr>
          <w:rFonts w:ascii="Times New Roman" w:eastAsia="Times New Roman" w:hAnsi="Times New Roman" w:cs="Times New Roman"/>
          <w:color w:val="545454"/>
          <w:sz w:val="28"/>
          <w:szCs w:val="28"/>
          <w:vertAlign w:val="superscript"/>
          <w:lang w:eastAsia="fr-FR"/>
        </w:rPr>
        <w:t>e</w:t>
      </w:r>
      <w:r w:rsidRPr="004B0969">
        <w:rPr>
          <w:rFonts w:ascii="Times New Roman" w:eastAsia="Times New Roman" w:hAnsi="Times New Roman" w:cs="Times New Roman"/>
          <w:color w:val="545454"/>
          <w:sz w:val="28"/>
          <w:szCs w:val="28"/>
          <w:lang w:eastAsia="fr-FR"/>
        </w:rPr>
        <w:t> voie partielle dans la vallée de l'Huveaune, aménagement de la ligne classique Cannes - Nice, doublement de la bifurcation de Grasse) en vue d'un lancement de l'enquête d'utilité publique dans la période 2018 - 2022. </w:t>
      </w:r>
      <w:r w:rsidRPr="004B0969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Les études seront enfin poursuivies afin de préciser les tracés et les emplacements des gares nouvelles des phases ultérieures du projet."</w:t>
      </w:r>
      <w:r w:rsidRPr="004B0969">
        <w:rPr>
          <w:rFonts w:ascii="Segoe UI" w:eastAsia="Times New Roman" w:hAnsi="Segoe UI" w:cs="Segoe UI"/>
          <w:color w:val="0000FF"/>
          <w:sz w:val="28"/>
          <w:szCs w:val="28"/>
          <w:lang w:eastAsia="fr-FR"/>
        </w:rPr>
        <w:t>  </w:t>
      </w: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  <w:r w:rsidRPr="004B0969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 Pour le principe de base du projet de loi on peut lire :</w:t>
      </w: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  <w:r w:rsidRPr="004B0969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"Les enveloppes les plus importantes iront tout d'abord aux grands projets ferroviaires, et notamment aux lignes nouvelles."</w:t>
      </w:r>
      <w:r w:rsidRPr="004B0969">
        <w:rPr>
          <w:rFonts w:ascii="Segoe UI" w:eastAsia="Times New Roman" w:hAnsi="Segoe UI" w:cs="Segoe UI"/>
          <w:color w:val="0000FF"/>
          <w:sz w:val="28"/>
          <w:szCs w:val="28"/>
          <w:lang w:eastAsia="fr-FR"/>
        </w:rPr>
        <w:t>   </w:t>
      </w: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  <w:r w:rsidRPr="004B0969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En totale opposition avec cet autre paragraphe de la loi: </w:t>
      </w: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  <w:r w:rsidRPr="004B0969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 </w:t>
      </w: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  <w:r w:rsidRPr="004B0969">
        <w:rPr>
          <w:rFonts w:ascii="Times New Roman" w:eastAsia="Times New Roman" w:hAnsi="Times New Roman" w:cs="Times New Roman"/>
          <w:color w:val="545454"/>
          <w:sz w:val="28"/>
          <w:szCs w:val="28"/>
          <w:lang w:eastAsia="fr-FR"/>
        </w:rPr>
        <w:t>"Après la construction progressive du réseau et de l'offre TGV depuis 4 décennies, </w:t>
      </w:r>
      <w:r w:rsidRPr="004B0969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il est désormais nécessaire d'orienter les investissements de développement dans le transport ferroviaire en priorité vers les déplacements du quotidien</w:t>
      </w:r>
      <w:r w:rsidRPr="004B0969">
        <w:rPr>
          <w:rFonts w:ascii="Times New Roman" w:eastAsia="Times New Roman" w:hAnsi="Times New Roman" w:cs="Times New Roman"/>
          <w:color w:val="545454"/>
          <w:sz w:val="28"/>
          <w:szCs w:val="28"/>
          <w:lang w:eastAsia="fr-FR"/>
        </w:rPr>
        <w:t xml:space="preserve"> et, pour cela, vers la création de capacités supplémentaires dans les principaux </w:t>
      </w:r>
      <w:proofErr w:type="spellStart"/>
      <w:r w:rsidRPr="004B0969">
        <w:rPr>
          <w:rFonts w:ascii="Times New Roman" w:eastAsia="Times New Roman" w:hAnsi="Times New Roman" w:cs="Times New Roman"/>
          <w:color w:val="545454"/>
          <w:sz w:val="28"/>
          <w:szCs w:val="28"/>
          <w:lang w:eastAsia="fr-FR"/>
        </w:rPr>
        <w:t>noeuds</w:t>
      </w:r>
      <w:proofErr w:type="spellEnd"/>
      <w:r w:rsidRPr="004B0969">
        <w:rPr>
          <w:rFonts w:ascii="Times New Roman" w:eastAsia="Times New Roman" w:hAnsi="Times New Roman" w:cs="Times New Roman"/>
          <w:color w:val="545454"/>
          <w:sz w:val="28"/>
          <w:szCs w:val="28"/>
          <w:lang w:eastAsia="fr-FR"/>
        </w:rPr>
        <w:t xml:space="preserve"> ferroviaires. Il faut faire dans nos grandes métropoles l'équivalent de ce que la construction du réseau express régional a permis en Ile-de-France, en transformant des lignes radiales en des liaisons transversales rapides, fréquentes et interconnectées.</w:t>
      </w:r>
      <w:r w:rsidRPr="004B0969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 " </w:t>
      </w:r>
    </w:p>
    <w:p w:rsidR="007570EB" w:rsidRPr="004B0969" w:rsidRDefault="007570EB" w:rsidP="007570EB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</w:pPr>
      <w:r w:rsidRPr="004B0969">
        <w:rPr>
          <w:rFonts w:ascii="Segoe UI" w:eastAsia="Times New Roman" w:hAnsi="Segoe UI" w:cs="Segoe UI"/>
          <w:color w:val="000000"/>
          <w:sz w:val="28"/>
          <w:szCs w:val="28"/>
          <w:lang w:eastAsia="fr-FR"/>
        </w:rPr>
        <w:t>on voit bien que les nœuds ferroviaires deviennent une excuse pour financer les phases 2 du projet de ligne nouvelle</w:t>
      </w:r>
    </w:p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570EB"/>
    <w:rsid w:val="0006540E"/>
    <w:rsid w:val="00375408"/>
    <w:rsid w:val="00397F9F"/>
    <w:rsid w:val="004B0969"/>
    <w:rsid w:val="005146A0"/>
    <w:rsid w:val="00563340"/>
    <w:rsid w:val="006100DF"/>
    <w:rsid w:val="007570EB"/>
    <w:rsid w:val="00844B0B"/>
    <w:rsid w:val="00E6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5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4</cp:revision>
  <dcterms:created xsi:type="dcterms:W3CDTF">2019-02-15T16:36:00Z</dcterms:created>
  <dcterms:modified xsi:type="dcterms:W3CDTF">2019-03-19T10:03:00Z</dcterms:modified>
</cp:coreProperties>
</file>